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954"/>
        <w:jc w:val="center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УТВЕРЖДЕН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ind w:left="5954"/>
        <w:jc w:val="center"/>
        <w:spacing w:after="0" w:line="240" w:lineRule="auto"/>
        <w:rPr>
          <w:rFonts w:ascii="Times New Roman" w:hAnsi="Times New Roman" w:eastAsia="Calibri"/>
          <w:sz w:val="28"/>
          <w:szCs w:val="28"/>
        </w:rPr>
      </w:pPr>
      <w:r>
        <w:rPr>
          <w:rFonts w:ascii="Times New Roman" w:hAnsi="Times New Roman" w:eastAsia="Calibri"/>
          <w:sz w:val="28"/>
          <w:szCs w:val="28"/>
        </w:rPr>
        <w:t xml:space="preserve">постановлением Губернатора</w:t>
      </w:r>
      <w:r>
        <w:rPr>
          <w:rFonts w:ascii="Times New Roman" w:hAnsi="Times New Roman" w:eastAsia="Calibri"/>
          <w:sz w:val="28"/>
          <w:szCs w:val="28"/>
        </w:rPr>
      </w:r>
      <w:r>
        <w:rPr>
          <w:rFonts w:ascii="Times New Roman" w:hAnsi="Times New Roman" w:eastAsia="Calibri"/>
          <w:sz w:val="28"/>
          <w:szCs w:val="28"/>
        </w:rPr>
      </w:r>
    </w:p>
    <w:p>
      <w:pPr>
        <w:ind w:left="5954"/>
        <w:jc w:val="center"/>
        <w:spacing w:after="0" w:line="240" w:lineRule="auto"/>
        <w:rPr>
          <w:rFonts w:ascii="Times New Roman" w:hAnsi="Times New Roman" w:eastAsia="Calibri"/>
          <w:sz w:val="28"/>
          <w:szCs w:val="28"/>
        </w:rPr>
      </w:pPr>
      <w:r>
        <w:rPr>
          <w:rFonts w:ascii="Times New Roman" w:hAnsi="Times New Roman" w:eastAsia="Calibri"/>
          <w:sz w:val="28"/>
          <w:szCs w:val="28"/>
        </w:rPr>
        <w:t xml:space="preserve">Новосибирской области</w:t>
      </w:r>
      <w:r>
        <w:rPr>
          <w:rFonts w:ascii="Times New Roman" w:hAnsi="Times New Roman" w:eastAsia="Calibri"/>
          <w:sz w:val="28"/>
          <w:szCs w:val="28"/>
        </w:rPr>
      </w:r>
      <w:r>
        <w:rPr>
          <w:rFonts w:ascii="Times New Roman" w:hAnsi="Times New Roman" w:eastAsia="Calibri"/>
          <w:sz w:val="28"/>
          <w:szCs w:val="28"/>
        </w:rPr>
      </w:r>
    </w:p>
    <w:p>
      <w:pPr>
        <w:pStyle w:val="675"/>
        <w:jc w:val="center"/>
        <w:spacing w:before="0"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от ___________ № ____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675"/>
        <w:jc w:val="center"/>
        <w:spacing w:before="0"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675"/>
        <w:jc w:val="center"/>
        <w:spacing w:before="0"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675"/>
        <w:jc w:val="center"/>
        <w:spacing w:before="0"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СОСТАВ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675"/>
        <w:jc w:val="center"/>
        <w:spacing w:before="0"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организационного комитета по подготовке и проведению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jc w:val="center"/>
        <w:spacing w:before="0"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  <w:t xml:space="preserve">в период с 25 по 30 мая 2025 года</w:t>
      </w: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675"/>
        <w:jc w:val="center"/>
        <w:spacing w:before="0"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white"/>
        </w:rPr>
      </w:pPr>
      <w:r>
        <w:rPr>
          <w:rFonts w:ascii="Times New Roman" w:hAnsi="Times New Roman" w:cs="Times New Roman"/>
          <w:b/>
          <w:sz w:val="28"/>
          <w:szCs w:val="28"/>
          <w:highlight w:val="white"/>
        </w:rPr>
        <w:t xml:space="preserve">Всероссийской Спартакиады Специальной Олимпиады по танцевальному спорту и спортивной гимнастике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, приуроченной к празднованию 80-й годовщины Победы в Великой Отечественной войне 1941-1945 годов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white"/>
        </w:rPr>
      </w:r>
    </w:p>
    <w:p>
      <w:pPr>
        <w:jc w:val="center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highlight w:val="white"/>
        </w:rPr>
        <w:t xml:space="preserve"> в городе Новосибирске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75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10066" w:type="dxa"/>
        <w:jc w:val="center"/>
        <w:tblInd w:w="0" w:type="dxa"/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4A0" w:firstRow="1" w:lastRow="0" w:firstColumn="1" w:lastColumn="0" w:noHBand="0" w:noVBand="1"/>
      </w:tblPr>
      <w:tblGrid>
        <w:gridCol w:w="3332"/>
        <w:gridCol w:w="339"/>
        <w:gridCol w:w="6395"/>
      </w:tblGrid>
      <w:tr>
        <w:tblPrEx/>
        <w:trPr>
          <w:trHeight w:val="20"/>
        </w:trPr>
        <w:tc>
          <w:tcPr>
            <w:tcW w:w="3332" w:type="dxa"/>
            <w:textDirection w:val="lrTb"/>
            <w:noWrap/>
          </w:tcPr>
          <w:p>
            <w:pPr>
              <w:pStyle w:val="675"/>
              <w:jc w:val="both"/>
              <w:spacing w:before="0" w:after="0" w:afterAutospacing="0" w:line="283" w:lineRule="atLeast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Дудникова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</w:p>
          <w:p>
            <w:pPr>
              <w:pStyle w:val="675"/>
              <w:jc w:val="both"/>
              <w:spacing w:before="0" w:after="0" w:afterAutospacing="0" w:line="283" w:lineRule="atLeast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Валентина Анатольевна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39" w:type="dxa"/>
            <w:textDirection w:val="lrTb"/>
            <w:noWrap/>
          </w:tcPr>
          <w:p>
            <w:pPr>
              <w:pStyle w:val="675"/>
              <w:jc w:val="center"/>
              <w:spacing w:before="0" w:after="0" w:afterAutospacing="0" w:line="283" w:lineRule="atLeast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395" w:type="dxa"/>
            <w:textDirection w:val="lrTb"/>
            <w:noWrap/>
          </w:tcPr>
          <w:p>
            <w:pPr>
              <w:pStyle w:val="675"/>
              <w:jc w:val="both"/>
              <w:spacing w:before="0" w:after="0" w:afterAutospacing="0" w:line="283" w:lineRule="atLeast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Губернатора Новосибирской области, председатель организационного комитета;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0"/>
        </w:trPr>
        <w:tc>
          <w:tcPr>
            <w:tcW w:w="3332" w:type="dxa"/>
            <w:textDirection w:val="lrTb"/>
            <w:noWrap/>
          </w:tcPr>
          <w:p>
            <w:pPr>
              <w:pStyle w:val="675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Ахапов</w:t>
              <w:br/>
              <w:t xml:space="preserve">Сергей Александрович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39" w:type="dxa"/>
            <w:textDirection w:val="lrTb"/>
            <w:noWrap/>
          </w:tcPr>
          <w:p>
            <w:pPr>
              <w:pStyle w:val="675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395" w:type="dxa"/>
            <w:textDirection w:val="lrTb"/>
            <w:noWrap/>
          </w:tcPr>
          <w:p>
            <w:pPr>
              <w:pStyle w:val="675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министр физической культуры и спорта Новосибирской области,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организационного комитета;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0"/>
        </w:trPr>
        <w:tc>
          <w:tcPr>
            <w:tcW w:w="3332" w:type="dxa"/>
            <w:textDirection w:val="lrTb"/>
            <w:noWrap/>
          </w:tcPr>
          <w:p>
            <w:pPr>
              <w:pStyle w:val="675"/>
              <w:jc w:val="left"/>
              <w:spacing w:before="0" w:after="0" w:afterAutospacing="0" w:line="283" w:lineRule="atLeast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Лебедева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  <w:p>
            <w:pPr>
              <w:pStyle w:val="675"/>
              <w:jc w:val="left"/>
              <w:spacing w:before="0" w:after="0" w:afterAutospacing="0" w:line="283" w:lineRule="atLeast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Светлана Алексеевна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39" w:type="dxa"/>
            <w:textDirection w:val="lrTb"/>
            <w:noWrap/>
          </w:tcPr>
          <w:p>
            <w:pPr>
              <w:pStyle w:val="675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395" w:type="dxa"/>
            <w:textDirection w:val="lrTb"/>
            <w:noWrap/>
          </w:tcPr>
          <w:p>
            <w:pPr>
              <w:pStyle w:val="675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отдела развития физической культуры и спорта министерства физической культуры и спорта 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секретарь организационного комитета;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0"/>
        </w:trPr>
        <w:tc>
          <w:tcPr>
            <w:tcW w:w="3332" w:type="dxa"/>
            <w:textDirection w:val="lrTb"/>
            <w:noWrap/>
          </w:tcPr>
          <w:p>
            <w:pPr>
              <w:pStyle w:val="675"/>
              <w:jc w:val="both"/>
              <w:spacing w:before="0" w:after="0" w:line="240" w:lineRule="auto"/>
              <w:widowControl w:val="off"/>
              <w:rPr>
                <w:rFonts w:ascii="Times New Roman" w:hAnsi="Times New Roman" w:eastAsia="Calibri" w:cs="Times New Roman" w:eastAsiaTheme="minorHAnsi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Буньков</w:t>
              <w:br/>
              <w:t xml:space="preserve">Сергей Александрович</w:t>
            </w:r>
            <w:r>
              <w:rPr>
                <w:rFonts w:ascii="Times New Roman" w:hAnsi="Times New Roman" w:eastAsia="Calibri" w:cs="Times New Roman" w:eastAsiaTheme="minorHAnsi"/>
                <w:sz w:val="28"/>
                <w:szCs w:val="28"/>
              </w:rPr>
            </w:r>
            <w:r>
              <w:rPr>
                <w:rFonts w:ascii="Times New Roman" w:hAnsi="Times New Roman" w:eastAsia="Calibri" w:cs="Times New Roman" w:eastAsiaTheme="minorHAnsi"/>
                <w:sz w:val="28"/>
                <w:szCs w:val="28"/>
              </w:rPr>
            </w:r>
          </w:p>
        </w:tc>
        <w:tc>
          <w:tcPr>
            <w:tcW w:w="339" w:type="dxa"/>
            <w:textDirection w:val="lrTb"/>
            <w:noWrap/>
          </w:tcPr>
          <w:p>
            <w:pPr>
              <w:pStyle w:val="675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Calibri" w:cs="Times New Roman" w:eastAsiaTheme="minorHAnsi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eastAsia="Calibri" w:cs="Times New Roman" w:eastAsiaTheme="minorHAnsi"/>
                <w:sz w:val="28"/>
                <w:szCs w:val="28"/>
              </w:rPr>
            </w:r>
            <w:r>
              <w:rPr>
                <w:rFonts w:ascii="Times New Roman" w:hAnsi="Times New Roman" w:eastAsia="Calibri" w:cs="Times New Roman" w:eastAsiaTheme="minorHAnsi"/>
                <w:sz w:val="28"/>
                <w:szCs w:val="28"/>
              </w:rPr>
            </w:r>
          </w:p>
        </w:tc>
        <w:tc>
          <w:tcPr>
            <w:tcW w:w="6395" w:type="dxa"/>
            <w:textDirection w:val="lrTb"/>
            <w:noWrap/>
          </w:tcPr>
          <w:p>
            <w:pPr>
              <w:pStyle w:val="675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государственного автономного учреждения Новосибирской области «Дирекция спортивных мероприятий»;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0"/>
        </w:trPr>
        <w:tc>
          <w:tcPr>
            <w:tcW w:w="3332" w:type="dxa"/>
            <w:textDirection w:val="lrTb"/>
            <w:noWrap/>
          </w:tcPr>
          <w:p>
            <w:pPr>
              <w:pStyle w:val="675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Дубовицкий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</w:p>
          <w:p>
            <w:pPr>
              <w:pStyle w:val="675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Александр Михайлович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339" w:type="dxa"/>
            <w:textDirection w:val="lrTb"/>
            <w:noWrap/>
          </w:tcPr>
          <w:p>
            <w:pPr>
              <w:pStyle w:val="675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6395" w:type="dxa"/>
            <w:textDirection w:val="lrTb"/>
            <w:noWrap/>
          </w:tcPr>
          <w:p>
            <w:pPr>
              <w:pStyle w:val="675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государственного автономного учреждения дополнительного образования  Новосибирской области «Спортивная школа «Центр подготовки по спортивной гимнастике Евгения Подгорного»</w:t>
            </w:r>
            <w:bookmarkStart w:id="0" w:name="_GoBack"/>
            <w:r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</w:tr>
      <w:tr>
        <w:tblPrEx/>
        <w:trPr>
          <w:trHeight w:val="20"/>
        </w:trPr>
        <w:tc>
          <w:tcPr>
            <w:tcW w:w="3332" w:type="dxa"/>
            <w:textDirection w:val="lrTb"/>
            <w:noWrap/>
          </w:tcPr>
          <w:p>
            <w:pPr>
              <w:pStyle w:val="675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Зимняков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75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Юрий Васильевич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39" w:type="dxa"/>
            <w:textDirection w:val="lrTb"/>
            <w:noWrap/>
          </w:tcPr>
          <w:p>
            <w:pPr>
              <w:pStyle w:val="675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395" w:type="dxa"/>
            <w:textDirection w:val="lrTb"/>
            <w:noWrap/>
          </w:tcPr>
          <w:p>
            <w:pPr>
              <w:pStyle w:val="675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заместитель министра культуры Новосибирской области;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</w:r>
          </w:p>
        </w:tc>
      </w:tr>
      <w:tr>
        <w:tblPrEx/>
        <w:trPr>
          <w:trHeight w:val="20"/>
        </w:trPr>
        <w:tc>
          <w:tcPr>
            <w:tcW w:w="3332" w:type="dxa"/>
            <w:textDirection w:val="lrTb"/>
            <w:noWrap/>
          </w:tcPr>
          <w:p>
            <w:pPr>
              <w:pStyle w:val="714"/>
              <w:jc w:val="both"/>
              <w:spacing w:before="0" w:after="0" w:afterAutospacing="0" w:line="283" w:lineRule="atLeast"/>
              <w:widowControl w:val="off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Катионов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  <w:p>
            <w:pPr>
              <w:pStyle w:val="714"/>
              <w:jc w:val="both"/>
              <w:spacing w:before="0" w:after="0" w:afterAutospacing="0" w:line="283" w:lineRule="atLeast"/>
              <w:widowControl w:val="off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Константин Олегович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</w:tc>
        <w:tc>
          <w:tcPr>
            <w:tcW w:w="339" w:type="dxa"/>
            <w:textDirection w:val="lrTb"/>
            <w:noWrap/>
          </w:tcPr>
          <w:p>
            <w:pPr>
              <w:pStyle w:val="675"/>
              <w:spacing w:before="0" w:after="0" w:afterAutospacing="0" w:line="283" w:lineRule="atLeast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395" w:type="dxa"/>
            <w:textDirection w:val="lrTb"/>
            <w:noWrap/>
          </w:tcPr>
          <w:p>
            <w:pPr>
              <w:pStyle w:val="714"/>
              <w:jc w:val="both"/>
              <w:spacing w:before="0" w:after="0" w:afterAutospacing="0" w:line="283" w:lineRule="atLeast"/>
              <w:widowControl w:val="off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начальник управления физической культуры и спорта мэрии города Новосибирска (по согласованию);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</w:tc>
      </w:tr>
      <w:tr>
        <w:tblPrEx/>
        <w:trPr>
          <w:trHeight w:val="20"/>
        </w:trPr>
        <w:tc>
          <w:tcPr>
            <w:tcW w:w="3332" w:type="dxa"/>
            <w:textDirection w:val="lrTb"/>
            <w:noWrap/>
          </w:tcPr>
          <w:p>
            <w:pPr>
              <w:pStyle w:val="675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Кириллов</w:t>
              <w:br/>
              <w:t xml:space="preserve">Алексей Николаевич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39" w:type="dxa"/>
            <w:textDirection w:val="lrTb"/>
            <w:noWrap/>
          </w:tcPr>
          <w:p>
            <w:pPr>
              <w:pStyle w:val="675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r>
          </w:p>
        </w:tc>
        <w:tc>
          <w:tcPr>
            <w:tcW w:w="6395" w:type="dxa"/>
            <w:textDirection w:val="lrTb"/>
            <w:noWrap/>
          </w:tcPr>
          <w:p>
            <w:pPr>
              <w:pStyle w:val="675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департамента административных органов администрации Губернатора Новосибирской области и Правительства Новосибирской области;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0"/>
        </w:trPr>
        <w:tc>
          <w:tcPr>
            <w:tcW w:w="3332" w:type="dxa"/>
            <w:textDirection w:val="lrTb"/>
            <w:noWrap/>
          </w:tcPr>
          <w:p>
            <w:pPr>
              <w:pStyle w:val="675"/>
              <w:jc w:val="both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 w:eastAsia="ru-RU" w:bidi="ar-SA"/>
              </w:rPr>
              <w:t xml:space="preserve">Ковалёва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  <w:p>
            <w:pPr>
              <w:pStyle w:val="675"/>
              <w:jc w:val="both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 w:eastAsia="ru-RU" w:bidi="ar-SA"/>
              </w:rPr>
              <w:t xml:space="preserve">Кристина Андреевна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339" w:type="dxa"/>
            <w:textDirection w:val="lrTb"/>
            <w:noWrap/>
          </w:tcPr>
          <w:p>
            <w:pPr>
              <w:pStyle w:val="675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395" w:type="dxa"/>
            <w:textDirection w:val="lrTb"/>
            <w:noWrap/>
          </w:tcPr>
          <w:p>
            <w:pPr>
              <w:pStyle w:val="675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консультант о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тдела пресс-службы Правительства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департамента информационной политики администрации Губернатора Новосибирской области и Правительства Новосибирской области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0"/>
        </w:trPr>
        <w:tc>
          <w:tcPr>
            <w:tcW w:w="3332" w:type="dxa"/>
            <w:textDirection w:val="lrTb"/>
            <w:noWrap/>
          </w:tcPr>
          <w:p>
            <w:pPr>
              <w:pStyle w:val="675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Котченко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  <w:p>
            <w:pPr>
              <w:pStyle w:val="675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Вячеслав Александрович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39" w:type="dxa"/>
            <w:textDirection w:val="lrTb"/>
            <w:noWrap/>
          </w:tcPr>
          <w:p>
            <w:pPr>
              <w:pStyle w:val="675"/>
              <w:jc w:val="center"/>
              <w:spacing w:before="0" w:after="0" w:line="240" w:lineRule="auto"/>
              <w:widowControl w:val="off"/>
              <w:tabs>
                <w:tab w:val="left" w:pos="-3828" w:leader="none"/>
                <w:tab w:val="clear" w:pos="708" w:leader="none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395" w:type="dxa"/>
            <w:textDirection w:val="lrTb"/>
            <w:noWrap/>
          </w:tcPr>
          <w:p>
            <w:pPr>
              <w:pStyle w:val="675"/>
              <w:ind w:left="0" w:right="0" w:firstLine="0"/>
              <w:jc w:val="both"/>
              <w:spacing w:before="0" w:after="0" w:line="57" w:lineRule="atLeast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начальник Управлен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ия организации охраны общественного порядка и взаимодействия с органами исполнительной власти субъектов Российской Федерации и органами местного самоуправления Главного управления Министерства внутренних дел Российской Федерации по Новосибирской области,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полковник полиции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(по согласованию);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0"/>
        </w:trPr>
        <w:tc>
          <w:tcPr>
            <w:tcW w:w="3332" w:type="dxa"/>
            <w:textDirection w:val="lrTb"/>
            <w:noWrap/>
          </w:tcPr>
          <w:p>
            <w:pPr>
              <w:pStyle w:val="675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Любарский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</w:p>
          <w:p>
            <w:pPr>
              <w:pStyle w:val="675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Александр Робертович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339" w:type="dxa"/>
            <w:textDirection w:val="lrTb"/>
            <w:noWrap/>
          </w:tcPr>
          <w:p>
            <w:pPr>
              <w:pStyle w:val="675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6395" w:type="dxa"/>
            <w:textDirection w:val="lrTb"/>
            <w:noWrap/>
          </w:tcPr>
          <w:p>
            <w:pPr>
              <w:pStyle w:val="675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муниципального автономного учреждения города Новосибирска «Центр спортивной подготовки «Заря»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(по согласованию);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</w:tr>
      <w:tr>
        <w:tblPrEx/>
        <w:trPr>
          <w:trHeight w:val="20"/>
        </w:trPr>
        <w:tc>
          <w:tcPr>
            <w:tcW w:w="3332" w:type="dxa"/>
            <w:textDirection w:val="lrTb"/>
            <w:noWrap/>
          </w:tcPr>
          <w:p>
            <w:pPr>
              <w:pStyle w:val="675"/>
              <w:jc w:val="both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Овсянников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</w:p>
          <w:p>
            <w:pPr>
              <w:pStyle w:val="675"/>
              <w:jc w:val="both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Алексей Александрович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339" w:type="dxa"/>
            <w:textDirection w:val="lrTb"/>
            <w:noWrap/>
          </w:tcPr>
          <w:p>
            <w:pPr>
              <w:pStyle w:val="675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395" w:type="dxa"/>
            <w:textDirection w:val="lrTb"/>
            <w:noWrap/>
          </w:tcPr>
          <w:p>
            <w:pPr>
              <w:pStyle w:val="675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протокольного обеспечения администрации Губернатора Новосибирской области и Правительства Новосибирской области;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0"/>
        </w:trPr>
        <w:tc>
          <w:tcPr>
            <w:tcW w:w="3332" w:type="dxa"/>
            <w:textDirection w:val="lrTb"/>
            <w:noWrap/>
          </w:tcPr>
          <w:p>
            <w:pPr>
              <w:pStyle w:val="675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Седов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  <w:p>
            <w:pPr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Дмитрий Владимирович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39" w:type="dxa"/>
            <w:textDirection w:val="lrTb"/>
            <w:noWrap/>
          </w:tcPr>
          <w:p>
            <w:pPr>
              <w:pStyle w:val="675"/>
              <w:jc w:val="center"/>
              <w:spacing w:before="0" w:after="0" w:line="240" w:lineRule="auto"/>
              <w:widowControl w:val="off"/>
              <w:tabs>
                <w:tab w:val="left" w:pos="-3828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r>
          </w:p>
        </w:tc>
        <w:tc>
          <w:tcPr>
            <w:tcW w:w="6395" w:type="dxa"/>
            <w:textDirection w:val="lrTb"/>
            <w:noWrap/>
          </w:tcPr>
          <w:p>
            <w:pPr>
              <w:pStyle w:val="675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директор государственного автономного учреждения дополнительного образования Н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овосибирской области «Центр адаптивной физической культуры и спорта Новосибирской области», директор регионального отделения общероссийской общественной благотворительной организации помощи инвалидам с умственной отсталостью «Специальная Олимпиада России»;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0"/>
        </w:trPr>
        <w:tc>
          <w:tcPr>
            <w:tcW w:w="3332" w:type="dxa"/>
            <w:textDirection w:val="lrTb"/>
            <w:noWrap/>
          </w:tcPr>
          <w:p>
            <w:pPr>
              <w:pStyle w:val="714"/>
              <w:jc w:val="both"/>
              <w:spacing w:before="0" w:after="0" w:afterAutospacing="0" w:line="283" w:lineRule="atLeast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Сизикова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714"/>
              <w:jc w:val="both"/>
              <w:spacing w:before="0" w:after="0" w:afterAutospacing="0" w:line="283" w:lineRule="atLeast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Оксана Александровна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39" w:type="dxa"/>
            <w:textDirection w:val="lrTb"/>
            <w:noWrap/>
          </w:tcPr>
          <w:p>
            <w:pPr>
              <w:pStyle w:val="675"/>
              <w:spacing w:before="0" w:after="0" w:afterAutospacing="0" w:line="283" w:lineRule="atLeast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395" w:type="dxa"/>
            <w:textDirection w:val="lrTb"/>
            <w:noWrap/>
          </w:tcPr>
          <w:p>
            <w:pPr>
              <w:pStyle w:val="714"/>
              <w:jc w:val="both"/>
              <w:spacing w:before="0" w:after="0" w:afterAutospacing="0" w:line="283" w:lineRule="atLeast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начальник отдела организации стационарной помощи взрослому населению министерства здравоохранения Новосибирской области;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0"/>
        </w:trPr>
        <w:tc>
          <w:tcPr>
            <w:tcW w:w="3332" w:type="dxa"/>
            <w:textDirection w:val="lrTb"/>
            <w:noWrap/>
          </w:tcPr>
          <w:p>
            <w:pPr>
              <w:pStyle w:val="675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Толстова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  <w:p>
            <w:pPr>
              <w:pStyle w:val="675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Мария Викторовна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39" w:type="dxa"/>
            <w:textDirection w:val="lrTb"/>
            <w:noWrap/>
          </w:tcPr>
          <w:p>
            <w:pPr>
              <w:pStyle w:val="675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395" w:type="dxa"/>
            <w:textDirection w:val="lrTb"/>
            <w:noWrap/>
          </w:tcPr>
          <w:p>
            <w:pPr>
              <w:pStyle w:val="675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исполнительный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директор регионального отделения общероссийской общественной благотворительной организации помощи инвалидам с умственной отсталостью «Специальная Олимпиада России»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636"/>
        </w:trPr>
        <w:tc>
          <w:tcPr>
            <w:tcW w:w="3332" w:type="dxa"/>
            <w:textDirection w:val="lrTb"/>
            <w:noWrap/>
          </w:tcPr>
          <w:p>
            <w:pPr>
              <w:pStyle w:val="714"/>
              <w:jc w:val="both"/>
              <w:spacing w:before="0" w:after="0" w:afterAutospacing="0" w:line="283" w:lineRule="atLeast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Тюрин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714"/>
              <w:jc w:val="both"/>
              <w:spacing w:before="0" w:after="0" w:afterAutospacing="0" w:line="283" w:lineRule="atLeast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Евгений Валерьевич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39" w:type="dxa"/>
            <w:textDirection w:val="lrTb"/>
            <w:noWrap/>
          </w:tcPr>
          <w:p>
            <w:pPr>
              <w:pStyle w:val="675"/>
              <w:spacing w:before="0" w:after="0" w:afterAutospacing="0" w:line="283" w:lineRule="atLeast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395" w:type="dxa"/>
            <w:textDirection w:val="lrTb"/>
            <w:noWrap/>
          </w:tcPr>
          <w:p>
            <w:pPr>
              <w:pStyle w:val="714"/>
              <w:jc w:val="both"/>
              <w:spacing w:before="0" w:after="0" w:afterAutospacing="0" w:line="283" w:lineRule="atLeast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заместитель министра транспорта и дорожного хозяйства Новосибирской области;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0"/>
        </w:trPr>
        <w:tc>
          <w:tcPr>
            <w:tcW w:w="3332" w:type="dxa"/>
            <w:textDirection w:val="lrTb"/>
            <w:noWrap/>
          </w:tcPr>
          <w:p>
            <w:pPr>
              <w:pStyle w:val="675"/>
              <w:jc w:val="both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Щербатов</w:t>
              <w:br/>
              <w:t xml:space="preserve">Александр Федорович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339" w:type="dxa"/>
            <w:textDirection w:val="lrTb"/>
            <w:noWrap/>
          </w:tcPr>
          <w:p>
            <w:pPr>
              <w:pStyle w:val="675"/>
              <w:jc w:val="center"/>
              <w:spacing w:before="0" w:after="0" w:line="240" w:lineRule="auto"/>
              <w:widowControl w:val="off"/>
              <w:tabs>
                <w:tab w:val="left" w:pos="-3828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6395" w:type="dxa"/>
            <w:textDirection w:val="lrTb"/>
            <w:noWrap/>
          </w:tcPr>
          <w:p>
            <w:pPr>
              <w:pStyle w:val="675"/>
              <w:jc w:val="both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Управления Федеральной службы по надзору в сфере защиты прав потребителей и благополучия человека по Новосибирской области (по согласованию).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</w:tr>
    </w:tbl>
    <w:p>
      <w:pPr>
        <w:pStyle w:val="675"/>
        <w:jc w:val="center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675"/>
        <w:jc w:val="center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675"/>
        <w:jc w:val="center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675"/>
        <w:jc w:val="center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_________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sectPr>
      <w:headerReference w:type="default" r:id="rId8"/>
      <w:headerReference w:type="first" r:id="rId9"/>
      <w:footnotePr/>
      <w:endnotePr/>
      <w:type w:val="nextPage"/>
      <w:pgSz w:w="11906" w:h="16838" w:orient="portrait"/>
      <w:pgMar w:top="850" w:right="567" w:bottom="850" w:left="1418" w:header="709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roid Sans Devanagari">
    <w:panose1 w:val="020B0606030804020204"/>
  </w:font>
  <w:font w:name="Liberation Sans">
    <w:panose1 w:val="020B0604020202020204"/>
  </w:font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0"/>
      <w:jc w:val="center"/>
      <w:rPr>
        <w:sz w:val="20"/>
        <w:szCs w:val="20"/>
      </w:rPr>
    </w:pPr>
    <w:r>
      <w:rPr>
        <w:sz w:val="20"/>
        <w:szCs w:val="20"/>
      </w:rPr>
    </w:r>
    <w:r>
      <w:rPr>
        <w:sz w:val="20"/>
        <w:szCs w:val="20"/>
      </w:rPr>
    </w:r>
    <w:r>
      <w:rPr>
        <w:sz w:val="20"/>
        <w:szCs w:val="20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0"/>
      <w:jc w:val="right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5" w:default="1">
    <w:name w:val="Normal"/>
    <w:uiPriority w:val="0"/>
    <w:qFormat/>
    <w:pPr>
      <w:jc w:val="left"/>
      <w:spacing w:before="0" w:after="200" w:line="276" w:lineRule="auto"/>
      <w:widowControl/>
    </w:pPr>
    <w:rPr>
      <w:rFonts w:ascii="Calibri" w:hAnsi="Calibri" w:eastAsia="Arial" w:cs="Arial" w:asciiTheme="minorHAnsi" w:hAnsiTheme="minorHAnsi" w:eastAsiaTheme="minorEastAsia" w:cstheme="minorBidi"/>
      <w:color w:val="auto"/>
      <w:sz w:val="22"/>
      <w:szCs w:val="22"/>
      <w:lang w:val="ru-RU" w:eastAsia="ru-RU" w:bidi="ar-SA"/>
    </w:rPr>
  </w:style>
  <w:style w:type="paragraph" w:styleId="676">
    <w:name w:val="Heading 1"/>
    <w:basedOn w:val="67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7">
    <w:name w:val="Heading 2"/>
    <w:basedOn w:val="67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78">
    <w:name w:val="Heading 3"/>
    <w:basedOn w:val="67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9">
    <w:name w:val="Heading 4"/>
    <w:basedOn w:val="67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80">
    <w:name w:val="Heading 5"/>
    <w:basedOn w:val="67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81">
    <w:name w:val="Heading 6"/>
    <w:basedOn w:val="67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82">
    <w:name w:val="Heading 7"/>
    <w:basedOn w:val="67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83">
    <w:name w:val="Heading 8"/>
    <w:basedOn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84">
    <w:name w:val="Heading 9"/>
    <w:basedOn w:val="67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5">
    <w:name w:val="Heading 1 Char"/>
    <w:basedOn w:val="708"/>
    <w:uiPriority w:val="9"/>
    <w:qFormat/>
    <w:rPr>
      <w:rFonts w:ascii="Arial" w:hAnsi="Arial" w:eastAsia="Arial" w:cs="Arial"/>
      <w:sz w:val="40"/>
      <w:szCs w:val="40"/>
    </w:rPr>
  </w:style>
  <w:style w:type="character" w:styleId="686">
    <w:name w:val="Heading 2 Char"/>
    <w:basedOn w:val="708"/>
    <w:uiPriority w:val="9"/>
    <w:qFormat/>
    <w:rPr>
      <w:rFonts w:ascii="Arial" w:hAnsi="Arial" w:eastAsia="Arial" w:cs="Arial"/>
      <w:sz w:val="34"/>
    </w:rPr>
  </w:style>
  <w:style w:type="character" w:styleId="687">
    <w:name w:val="Heading 3 Char"/>
    <w:basedOn w:val="708"/>
    <w:uiPriority w:val="9"/>
    <w:qFormat/>
    <w:rPr>
      <w:rFonts w:ascii="Arial" w:hAnsi="Arial" w:eastAsia="Arial" w:cs="Arial"/>
      <w:sz w:val="30"/>
      <w:szCs w:val="30"/>
    </w:rPr>
  </w:style>
  <w:style w:type="character" w:styleId="688">
    <w:name w:val="Heading 4 Char"/>
    <w:basedOn w:val="708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89">
    <w:name w:val="Heading 5 Char"/>
    <w:basedOn w:val="708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90">
    <w:name w:val="Heading 6 Char"/>
    <w:basedOn w:val="708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91">
    <w:name w:val="Heading 7 Char"/>
    <w:basedOn w:val="708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92">
    <w:name w:val="Heading 8 Char"/>
    <w:basedOn w:val="708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93">
    <w:name w:val="Heading 9 Char"/>
    <w:basedOn w:val="708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94">
    <w:name w:val="Title Char"/>
    <w:basedOn w:val="708"/>
    <w:uiPriority w:val="10"/>
    <w:qFormat/>
    <w:rPr>
      <w:sz w:val="48"/>
      <w:szCs w:val="48"/>
    </w:rPr>
  </w:style>
  <w:style w:type="character" w:styleId="695">
    <w:name w:val="Subtitle Char"/>
    <w:basedOn w:val="708"/>
    <w:uiPriority w:val="11"/>
    <w:qFormat/>
    <w:rPr>
      <w:sz w:val="24"/>
      <w:szCs w:val="24"/>
    </w:rPr>
  </w:style>
  <w:style w:type="character" w:styleId="696">
    <w:name w:val="Quote Char"/>
    <w:uiPriority w:val="29"/>
    <w:qFormat/>
    <w:rPr>
      <w:i/>
    </w:rPr>
  </w:style>
  <w:style w:type="character" w:styleId="697">
    <w:name w:val="Intense Quote Char"/>
    <w:uiPriority w:val="30"/>
    <w:qFormat/>
    <w:rPr>
      <w:i/>
    </w:rPr>
  </w:style>
  <w:style w:type="character" w:styleId="698">
    <w:name w:val="Header Char"/>
    <w:basedOn w:val="708"/>
    <w:uiPriority w:val="99"/>
    <w:qFormat/>
  </w:style>
  <w:style w:type="character" w:styleId="699">
    <w:name w:val="Footer Char"/>
    <w:basedOn w:val="708"/>
    <w:uiPriority w:val="99"/>
    <w:qFormat/>
  </w:style>
  <w:style w:type="character" w:styleId="700">
    <w:name w:val="Caption Char"/>
    <w:uiPriority w:val="99"/>
    <w:qFormat/>
  </w:style>
  <w:style w:type="character" w:styleId="701">
    <w:name w:val="Hyperlink"/>
    <w:uiPriority w:val="99"/>
    <w:unhideWhenUsed/>
    <w:rPr>
      <w:color w:val="0000ff" w:themeColor="hyperlink"/>
      <w:u w:val="single"/>
    </w:rPr>
  </w:style>
  <w:style w:type="character" w:styleId="702">
    <w:name w:val="Footnote Text Char"/>
    <w:uiPriority w:val="99"/>
    <w:qFormat/>
    <w:rPr>
      <w:sz w:val="18"/>
    </w:rPr>
  </w:style>
  <w:style w:type="character" w:styleId="703">
    <w:name w:val="Символ сноски"/>
    <w:uiPriority w:val="99"/>
    <w:unhideWhenUsed/>
    <w:qFormat/>
    <w:rPr>
      <w:vertAlign w:val="superscript"/>
    </w:rPr>
  </w:style>
  <w:style w:type="character" w:styleId="704">
    <w:name w:val="footnote reference"/>
    <w:rPr>
      <w:vertAlign w:val="superscript"/>
    </w:rPr>
  </w:style>
  <w:style w:type="character" w:styleId="705">
    <w:name w:val="Endnote Text Char"/>
    <w:uiPriority w:val="99"/>
    <w:qFormat/>
    <w:rPr>
      <w:sz w:val="20"/>
    </w:rPr>
  </w:style>
  <w:style w:type="character" w:styleId="706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707">
    <w:name w:val="endnote reference"/>
    <w:rPr>
      <w:vertAlign w:val="superscript"/>
    </w:rPr>
  </w:style>
  <w:style w:type="character" w:styleId="708" w:default="1">
    <w:name w:val="Default Paragraph Font"/>
    <w:uiPriority w:val="1"/>
    <w:semiHidden/>
    <w:unhideWhenUsed/>
    <w:qFormat/>
  </w:style>
  <w:style w:type="character" w:styleId="709">
    <w:name w:val="Strong"/>
    <w:basedOn w:val="708"/>
    <w:uiPriority w:val="22"/>
    <w:qFormat/>
    <w:rPr>
      <w:b/>
      <w:bCs/>
    </w:rPr>
  </w:style>
  <w:style w:type="character" w:styleId="710" w:customStyle="1">
    <w:name w:val="Текст выноски Знак"/>
    <w:basedOn w:val="708"/>
    <w:uiPriority w:val="99"/>
    <w:semiHidden/>
    <w:qFormat/>
    <w:rPr>
      <w:rFonts w:ascii="Tahoma" w:hAnsi="Tahoma" w:cs="Tahoma"/>
      <w:sz w:val="16"/>
      <w:szCs w:val="16"/>
    </w:rPr>
  </w:style>
  <w:style w:type="character" w:styleId="711" w:customStyle="1">
    <w:name w:val="Верхний колонтитул Знак"/>
    <w:basedOn w:val="708"/>
    <w:uiPriority w:val="99"/>
    <w:qFormat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712" w:customStyle="1">
    <w:name w:val="Нижний колонтитул Знак"/>
    <w:basedOn w:val="708"/>
    <w:uiPriority w:val="99"/>
    <w:qFormat/>
  </w:style>
  <w:style w:type="paragraph" w:styleId="713">
    <w:name w:val="Заголовок"/>
    <w:basedOn w:val="675"/>
    <w:next w:val="714"/>
    <w:qFormat/>
    <w:pPr>
      <w:keepNext/>
      <w:spacing w:before="240" w:after="120"/>
    </w:pPr>
    <w:rPr>
      <w:rFonts w:ascii="Liberation Sans" w:hAnsi="Liberation Sans" w:eastAsia="Tahoma" w:cs="Droid Sans Devanagari"/>
      <w:sz w:val="28"/>
      <w:szCs w:val="28"/>
    </w:rPr>
  </w:style>
  <w:style w:type="paragraph" w:styleId="714">
    <w:name w:val="Body Text"/>
    <w:basedOn w:val="675"/>
    <w:pPr>
      <w:spacing w:before="0" w:after="140" w:line="276" w:lineRule="auto"/>
    </w:pPr>
  </w:style>
  <w:style w:type="paragraph" w:styleId="715">
    <w:name w:val="List"/>
    <w:basedOn w:val="714"/>
    <w:rPr>
      <w:rFonts w:cs="Droid Sans Devanagari"/>
    </w:rPr>
  </w:style>
  <w:style w:type="paragraph" w:styleId="716">
    <w:name w:val="Caption"/>
    <w:basedOn w:val="67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717">
    <w:name w:val="Указатель"/>
    <w:basedOn w:val="675"/>
    <w:qFormat/>
    <w:pPr>
      <w:suppressLineNumbers/>
    </w:pPr>
    <w:rPr>
      <w:rFonts w:cs="Droid Sans Devanagari"/>
    </w:rPr>
  </w:style>
  <w:style w:type="paragraph" w:styleId="718">
    <w:name w:val="List Paragraph"/>
    <w:basedOn w:val="675"/>
    <w:uiPriority w:val="34"/>
    <w:qFormat/>
    <w:pPr>
      <w:contextualSpacing/>
      <w:ind w:left="720" w:firstLine="0"/>
      <w:spacing w:before="0" w:after="0"/>
    </w:pPr>
  </w:style>
  <w:style w:type="paragraph" w:styleId="719">
    <w:name w:val="No Spacing"/>
    <w:uiPriority w:val="1"/>
    <w:qFormat/>
    <w:pPr>
      <w:jc w:val="left"/>
      <w:spacing w:before="0" w:after="0" w:line="240" w:lineRule="auto"/>
      <w:widowControl/>
    </w:pPr>
    <w:rPr>
      <w:rFonts w:ascii="Calibri" w:hAnsi="Calibri" w:eastAsia="Arial" w:cs="Arial" w:asciiTheme="minorHAnsi" w:hAnsiTheme="minorHAnsi" w:eastAsiaTheme="minorEastAsia" w:cstheme="minorBidi"/>
      <w:color w:val="auto"/>
      <w:sz w:val="20"/>
      <w:szCs w:val="20"/>
      <w:lang w:val="ru-RU" w:eastAsia="zh-CN" w:bidi="hi-IN"/>
    </w:rPr>
  </w:style>
  <w:style w:type="paragraph" w:styleId="720">
    <w:name w:val="Title"/>
    <w:basedOn w:val="675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721">
    <w:name w:val="Subtitle"/>
    <w:basedOn w:val="675"/>
    <w:uiPriority w:val="11"/>
    <w:qFormat/>
    <w:pPr>
      <w:spacing w:before="200" w:after="200"/>
    </w:pPr>
    <w:rPr>
      <w:sz w:val="24"/>
      <w:szCs w:val="24"/>
    </w:rPr>
  </w:style>
  <w:style w:type="paragraph" w:styleId="722">
    <w:name w:val="Quote"/>
    <w:basedOn w:val="675"/>
    <w:uiPriority w:val="29"/>
    <w:qFormat/>
    <w:pPr>
      <w:ind w:left="720" w:right="720" w:firstLine="0"/>
    </w:pPr>
    <w:rPr>
      <w:i/>
    </w:rPr>
  </w:style>
  <w:style w:type="paragraph" w:styleId="723">
    <w:name w:val="Intense Quote"/>
    <w:basedOn w:val="675"/>
    <w:uiPriority w:val="30"/>
    <w:qFormat/>
    <w:pPr>
      <w:ind w:left="720" w:right="720" w:firstLine="0"/>
      <w:spacing w:before="0" w:after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24">
    <w:name w:val="footnote text"/>
    <w:basedOn w:val="675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725">
    <w:name w:val="endnote text"/>
    <w:basedOn w:val="675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726">
    <w:name w:val="toc 1"/>
    <w:basedOn w:val="675"/>
    <w:uiPriority w:val="39"/>
    <w:unhideWhenUsed/>
    <w:pPr>
      <w:ind w:left="0" w:right="0" w:firstLine="0"/>
      <w:spacing w:before="0" w:after="57"/>
    </w:pPr>
  </w:style>
  <w:style w:type="paragraph" w:styleId="727">
    <w:name w:val="toc 2"/>
    <w:basedOn w:val="675"/>
    <w:uiPriority w:val="39"/>
    <w:unhideWhenUsed/>
    <w:pPr>
      <w:ind w:left="283" w:right="0" w:firstLine="0"/>
      <w:spacing w:before="0" w:after="57"/>
    </w:pPr>
  </w:style>
  <w:style w:type="paragraph" w:styleId="728">
    <w:name w:val="toc 3"/>
    <w:basedOn w:val="675"/>
    <w:uiPriority w:val="39"/>
    <w:unhideWhenUsed/>
    <w:pPr>
      <w:ind w:left="567" w:right="0" w:firstLine="0"/>
      <w:spacing w:before="0" w:after="57"/>
    </w:pPr>
  </w:style>
  <w:style w:type="paragraph" w:styleId="729">
    <w:name w:val="toc 4"/>
    <w:basedOn w:val="675"/>
    <w:uiPriority w:val="39"/>
    <w:unhideWhenUsed/>
    <w:pPr>
      <w:ind w:left="850" w:right="0" w:firstLine="0"/>
      <w:spacing w:before="0" w:after="57"/>
    </w:pPr>
  </w:style>
  <w:style w:type="paragraph" w:styleId="730">
    <w:name w:val="toc 5"/>
    <w:basedOn w:val="675"/>
    <w:uiPriority w:val="39"/>
    <w:unhideWhenUsed/>
    <w:pPr>
      <w:ind w:left="1134" w:right="0" w:firstLine="0"/>
      <w:spacing w:before="0" w:after="57"/>
    </w:pPr>
  </w:style>
  <w:style w:type="paragraph" w:styleId="731">
    <w:name w:val="toc 6"/>
    <w:basedOn w:val="675"/>
    <w:uiPriority w:val="39"/>
    <w:unhideWhenUsed/>
    <w:pPr>
      <w:ind w:left="1417" w:right="0" w:firstLine="0"/>
      <w:spacing w:before="0" w:after="57"/>
    </w:pPr>
  </w:style>
  <w:style w:type="paragraph" w:styleId="732">
    <w:name w:val="toc 7"/>
    <w:basedOn w:val="675"/>
    <w:uiPriority w:val="39"/>
    <w:unhideWhenUsed/>
    <w:pPr>
      <w:ind w:left="1701" w:right="0" w:firstLine="0"/>
      <w:spacing w:before="0" w:after="57"/>
    </w:pPr>
  </w:style>
  <w:style w:type="paragraph" w:styleId="733">
    <w:name w:val="toc 8"/>
    <w:basedOn w:val="675"/>
    <w:uiPriority w:val="39"/>
    <w:unhideWhenUsed/>
    <w:pPr>
      <w:ind w:left="1984" w:right="0" w:firstLine="0"/>
      <w:spacing w:before="0" w:after="57"/>
    </w:pPr>
  </w:style>
  <w:style w:type="paragraph" w:styleId="734">
    <w:name w:val="toc 9"/>
    <w:basedOn w:val="675"/>
    <w:uiPriority w:val="39"/>
    <w:unhideWhenUsed/>
    <w:pPr>
      <w:ind w:left="2268" w:right="0" w:firstLine="0"/>
      <w:spacing w:before="0" w:after="57"/>
    </w:pPr>
  </w:style>
  <w:style w:type="paragraph" w:styleId="735">
    <w:name w:val="Index Heading"/>
    <w:basedOn w:val="713"/>
  </w:style>
  <w:style w:type="paragraph" w:styleId="736">
    <w:name w:val="TOC Heading"/>
    <w:uiPriority w:val="39"/>
    <w:unhideWhenUsed/>
    <w:pPr>
      <w:jc w:val="left"/>
      <w:spacing w:before="0" w:after="0"/>
      <w:widowControl/>
    </w:pPr>
    <w:rPr>
      <w:rFonts w:ascii="Calibri" w:hAnsi="Calibri" w:eastAsia="Arial" w:cs="Arial" w:asciiTheme="minorHAnsi" w:hAnsiTheme="minorHAnsi" w:eastAsiaTheme="minorEastAsia" w:cstheme="minorBidi"/>
      <w:color w:val="auto"/>
      <w:sz w:val="20"/>
      <w:szCs w:val="20"/>
      <w:lang w:val="ru-RU" w:eastAsia="zh-CN" w:bidi="hi-IN"/>
    </w:rPr>
  </w:style>
  <w:style w:type="paragraph" w:styleId="737">
    <w:name w:val="table of figures"/>
    <w:basedOn w:val="675"/>
    <w:uiPriority w:val="99"/>
    <w:unhideWhenUsed/>
    <w:qFormat/>
    <w:pPr>
      <w:spacing w:before="0" w:after="0" w:afterAutospacing="0"/>
    </w:pPr>
  </w:style>
  <w:style w:type="paragraph" w:styleId="738">
    <w:name w:val="Balloon Text"/>
    <w:basedOn w:val="675"/>
    <w:uiPriority w:val="99"/>
    <w:semiHidden/>
    <w:unhideWhenUsed/>
    <w:qFormat/>
    <w:pPr>
      <w:spacing w:before="0" w:after="0" w:line="240" w:lineRule="auto"/>
    </w:pPr>
    <w:rPr>
      <w:rFonts w:ascii="Tahoma" w:hAnsi="Tahoma" w:cs="Tahoma"/>
      <w:sz w:val="16"/>
      <w:szCs w:val="16"/>
    </w:rPr>
  </w:style>
  <w:style w:type="paragraph" w:styleId="739">
    <w:name w:val="Колонтитул"/>
    <w:basedOn w:val="675"/>
    <w:qFormat/>
  </w:style>
  <w:style w:type="paragraph" w:styleId="740">
    <w:name w:val="Header"/>
    <w:basedOn w:val="675"/>
    <w:uiPriority w:val="99"/>
    <w:qFormat/>
    <w:pPr>
      <w:spacing w:before="0" w:after="0" w:line="240" w:lineRule="auto"/>
      <w:tabs>
        <w:tab w:val="clear" w:pos="708" w:leader="none"/>
        <w:tab w:val="center" w:pos="4153" w:leader="none"/>
        <w:tab w:val="right" w:pos="8306" w:leader="none"/>
      </w:tabs>
    </w:pPr>
    <w:rPr>
      <w:rFonts w:ascii="Times New Roman" w:hAnsi="Times New Roman" w:eastAsia="Times New Roman" w:cs="Times New Roman"/>
      <w:sz w:val="28"/>
      <w:szCs w:val="28"/>
    </w:rPr>
  </w:style>
  <w:style w:type="paragraph" w:styleId="741">
    <w:name w:val="Footer"/>
    <w:basedOn w:val="675"/>
    <w:uiPriority w:val="99"/>
    <w:unhideWhenUsed/>
    <w:qFormat/>
    <w:pPr>
      <w:spacing w:before="0" w:after="0" w:line="240" w:lineRule="auto"/>
      <w:tabs>
        <w:tab w:val="clear" w:pos="708" w:leader="none"/>
        <w:tab w:val="center" w:pos="4677" w:leader="none"/>
        <w:tab w:val="right" w:pos="9355" w:leader="none"/>
      </w:tabs>
    </w:pPr>
  </w:style>
  <w:style w:type="numbering" w:styleId="742" w:default="1">
    <w:name w:val="No List"/>
    <w:uiPriority w:val="99"/>
    <w:semiHidden/>
    <w:unhideWhenUsed/>
    <w:qFormat/>
  </w:style>
  <w:style w:type="table" w:styleId="743">
    <w:name w:val="Table Grid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4">
    <w:name w:val="Table Grid Light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5">
    <w:name w:val="Plain Table 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46">
    <w:name w:val="Plain Table 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47">
    <w:name w:val="Plain Table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1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8">
    <w:name w:val="Plain Table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1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Plain Table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1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0">
    <w:name w:val="Grid Table 1 Light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Grid Table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2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cPr>
        <w:shd w:val="clear" w:color="ffffff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2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2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2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2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2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3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cPr>
        <w:shd w:val="clear" w:color="ffffff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3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3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3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3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3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2">
    <w:name w:val="Grid Table 4 - Accent 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dce6f1" w:themeFill="accent1" w:themeFillTint="32"/>
      </w:tcPr>
    </w:tblStylePr>
    <w:tblStylePr w:type="band1Vert">
      <w:rPr>
        <w:color w:val="404040"/>
        <w:sz w:val="22"/>
      </w:rPr>
      <w:tcPr>
        <w:shd w:val="clear" w:color="ffffff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5d8dc2" w:themeFill="accent1" w:themeFillTint="EA"/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</w:tcBorders>
      </w:tcPr>
    </w:tblStylePr>
  </w:style>
  <w:style w:type="table" w:styleId="773">
    <w:name w:val="Grid Table 4 - Accent 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d99694" w:themeFill="accent2" w:themeFillTint="97"/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</w:tcBorders>
      </w:tcPr>
    </w:tblStylePr>
  </w:style>
  <w:style w:type="table" w:styleId="774">
    <w:name w:val="Grid Table 4 - Accent 3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9bba59" w:themeFill="accent3" w:themeFillTint="FE"/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</w:tcBorders>
      </w:tcPr>
    </w:tblStylePr>
  </w:style>
  <w:style w:type="table" w:styleId="775">
    <w:name w:val="Grid Table 4 - Accent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b2a1c6" w:themeFill="accent4" w:themeFillTint="9A"/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</w:tcBorders>
      </w:tcPr>
    </w:tblStylePr>
  </w:style>
  <w:style w:type="table" w:styleId="776">
    <w:name w:val="Grid Table 4 - Accent 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77">
    <w:name w:val="Grid Table 4 - Accent 6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78">
    <w:name w:val="Grid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8a8a8a" w:themeFill="text1" w:themeFillTint="75"/>
      </w:tcPr>
    </w:tblStylePr>
    <w:tblStylePr w:type="band1Vert"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cPr>
        <w:shd w:val="clear" w:color="ffffff" w:fill="000000" w:themeFill="text1"/>
        <w:tcBorders>
          <w:top w:val="single" w:color="000000" w:themeColor="light1" w:sz="4" w:space="0"/>
        </w:tcBorders>
      </w:tcPr>
    </w:tblStylePr>
  </w:style>
  <w:style w:type="table" w:styleId="779">
    <w:name w:val="Grid Table 5 Dark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adc5e0" w:themeFill="accent1" w:themeFillTint="75"/>
      </w:tcPr>
    </w:tblStylePr>
    <w:tblStylePr w:type="band1Vert">
      <w:tcPr>
        <w:shd w:val="clear" w:color="ffffff" w:fill="adc5e0" w:themeFill="accent1" w:themeFillTint="75"/>
      </w:tcPr>
    </w:tblStylePr>
    <w:tblStylePr w:type="firstCol">
      <w:rPr>
        <w:b/>
        <w:color w:val="ffffff"/>
        <w:sz w:val="22"/>
      </w:rPr>
      <w:tcPr>
        <w:shd w:val="clear" w:color="ffffff" w:fill="4f81bd" w:themeFill="accent1"/>
      </w:tcPr>
    </w:tblStylePr>
    <w:tblStylePr w:type="firstRow">
      <w:rPr>
        <w:b/>
        <w:color w:val="ffffff"/>
        <w:sz w:val="22"/>
      </w:rPr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cPr>
        <w:shd w:val="clear" w:color="ffffff" w:fill="4f81bd" w:themeFill="accent1"/>
        <w:tcBorders>
          <w:top w:val="single" w:color="000000" w:themeColor="light1" w:sz="4" w:space="0"/>
        </w:tcBorders>
      </w:tcPr>
    </w:tblStylePr>
  </w:style>
  <w:style w:type="table" w:styleId="780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e1adac" w:themeFill="accent2" w:themeFillTint="75"/>
      </w:tcPr>
    </w:tblStylePr>
    <w:tblStylePr w:type="band1Vert">
      <w:tcPr>
        <w:shd w:val="clear" w:color="ffffff" w:fill="e1adac" w:themeFill="accent2" w:themeFillTint="75"/>
      </w:tcPr>
    </w:tblStylePr>
    <w:tblStylePr w:type="firstCol">
      <w:rPr>
        <w:b/>
        <w:color w:val="ffffff"/>
        <w:sz w:val="22"/>
      </w:rPr>
      <w:tcPr>
        <w:shd w:val="clear" w:color="ffffff" w:fill="c0504d" w:themeFill="accent2"/>
      </w:tcPr>
    </w:tblStylePr>
    <w:tblStylePr w:type="firstRow">
      <w:rPr>
        <w:b/>
        <w:color w:val="ffffff"/>
        <w:sz w:val="22"/>
      </w:rPr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cPr>
        <w:shd w:val="clear" w:color="ffffff" w:fill="c0504d" w:themeFill="accent2"/>
        <w:tcBorders>
          <w:top w:val="single" w:color="000000" w:themeColor="light1" w:sz="4" w:space="0"/>
        </w:tcBorders>
      </w:tcPr>
    </w:tblStylePr>
  </w:style>
  <w:style w:type="table" w:styleId="781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d1dfb2" w:themeFill="accent3" w:themeFillTint="75"/>
      </w:tcPr>
    </w:tblStylePr>
    <w:tblStylePr w:type="band1Vert">
      <w:tcPr>
        <w:shd w:val="clear" w:color="ffffff" w:fill="d1dfb2" w:themeFill="accent3" w:themeFillTint="75"/>
      </w:tcPr>
    </w:tblStylePr>
    <w:tblStylePr w:type="firstCol">
      <w:rPr>
        <w:b/>
        <w:color w:val="ffffff"/>
        <w:sz w:val="22"/>
      </w:rPr>
      <w:tcPr>
        <w:shd w:val="clear" w:color="ffffff" w:fill="9bbb59" w:themeFill="accent3"/>
      </w:tcPr>
    </w:tblStylePr>
    <w:tblStylePr w:type="firstRow">
      <w:rPr>
        <w:b/>
        <w:color w:val="ffffff"/>
        <w:sz w:val="22"/>
      </w:rPr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cPr>
        <w:shd w:val="clear" w:color="ffffff" w:fill="9bbb59" w:themeFill="accent3"/>
        <w:tcBorders>
          <w:top w:val="single" w:color="000000" w:themeColor="light1" w:sz="4" w:space="0"/>
        </w:tcBorders>
      </w:tcPr>
    </w:tblStylePr>
  </w:style>
  <w:style w:type="table" w:styleId="782">
    <w:name w:val="Grid Table 5 Dark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c4b7d4" w:themeFill="accent4" w:themeFillTint="75"/>
      </w:tcPr>
    </w:tblStylePr>
    <w:tblStylePr w:type="band1Vert">
      <w:tcPr>
        <w:shd w:val="clear" w:color="ffffff" w:fill="c4b7d4" w:themeFill="accent4" w:themeFillTint="75"/>
      </w:tcPr>
    </w:tblStylePr>
    <w:tblStylePr w:type="firstCol">
      <w:rPr>
        <w:b/>
        <w:color w:val="ffffff"/>
        <w:sz w:val="22"/>
      </w:rPr>
      <w:tcPr>
        <w:shd w:val="clear" w:color="ffffff" w:fill="8064a2" w:themeFill="accent4"/>
      </w:tcPr>
    </w:tblStylePr>
    <w:tblStylePr w:type="firstRow">
      <w:rPr>
        <w:b/>
        <w:color w:val="ffffff"/>
        <w:sz w:val="22"/>
      </w:rPr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cPr>
        <w:shd w:val="clear" w:color="ffffff" w:fill="8064a2" w:themeFill="accent4"/>
        <w:tcBorders>
          <w:top w:val="single" w:color="000000" w:themeColor="light1" w:sz="4" w:space="0"/>
        </w:tcBorders>
      </w:tcPr>
    </w:tblStylePr>
  </w:style>
  <w:style w:type="table" w:styleId="783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abd9e4" w:themeFill="accent5" w:themeFillTint="75"/>
      </w:tcPr>
    </w:tblStylePr>
    <w:tblStylePr w:type="band1Vert">
      <w:tcPr>
        <w:shd w:val="clear" w:color="ffffff" w:fill="abd9e4" w:themeFill="accent5" w:themeFillTint="75"/>
      </w:tcPr>
    </w:tblStylePr>
    <w:tblStylePr w:type="firstCol">
      <w:rPr>
        <w:b/>
        <w:color w:val="ffffff"/>
        <w:sz w:val="22"/>
      </w:rPr>
      <w:tcPr>
        <w:shd w:val="clear" w:color="ffffff" w:fill="4bacc6" w:themeFill="accent5"/>
      </w:tcPr>
    </w:tblStylePr>
    <w:tblStylePr w:type="firstRow">
      <w:rPr>
        <w:b/>
        <w:color w:val="ffffff"/>
        <w:sz w:val="22"/>
      </w:rPr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cPr>
        <w:shd w:val="clear" w:color="ffffff" w:fill="4bacc6" w:themeFill="accent5"/>
        <w:tcBorders>
          <w:top w:val="single" w:color="000000" w:themeColor="light1" w:sz="4" w:space="0"/>
        </w:tcBorders>
      </w:tcPr>
    </w:tblStylePr>
  </w:style>
  <w:style w:type="table" w:styleId="784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bcda8" w:themeFill="accent6" w:themeFillTint="75"/>
      </w:tcPr>
    </w:tblStylePr>
    <w:tblStylePr w:type="band1Vert">
      <w:tcPr>
        <w:shd w:val="clear" w:color="ffffff" w:fill="fbcda8" w:themeFill="accent6" w:themeFillTint="75"/>
      </w:tcPr>
    </w:tblStylePr>
    <w:tblStylePr w:type="firstCol">
      <w:rPr>
        <w:b/>
        <w:color w:val="ffffff"/>
        <w:sz w:val="22"/>
      </w:rPr>
      <w:tcPr>
        <w:shd w:val="clear" w:color="ffffff" w:fill="f79646" w:themeFill="accent6"/>
      </w:tcPr>
    </w:tblStylePr>
    <w:tblStylePr w:type="firstRow">
      <w:rPr>
        <w:b/>
        <w:color w:val="ffffff"/>
        <w:sz w:val="22"/>
      </w:rPr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cPr>
        <w:shd w:val="clear" w:color="ffffff" w:fill="f79646" w:themeFill="accent6"/>
        <w:tcBorders>
          <w:top w:val="single" w:color="000000" w:themeColor="light1" w:sz="4" w:space="0"/>
        </w:tcBorders>
      </w:tcPr>
    </w:tblStylePr>
  </w:style>
  <w:style w:type="table" w:styleId="785">
    <w:name w:val="Grid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cPr>
        <w:shd w:val="clear" w:color="ffffff" w:fill="cbcbcb" w:themeFill="text1" w:themeFillTint="34"/>
      </w:tcPr>
    </w:tblStylePr>
    <w:tblStylePr w:type="band1Vert"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color w:val="404040" w:themeColor="text1" w:themeTint="80" w:themeShade="95"/>
        <w:sz w:val="22"/>
      </w:rPr>
    </w:tblStylePr>
  </w:style>
  <w:style w:type="table" w:styleId="786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color w:val="404040" w:themeColor="accent1" w:themeTint="80" w:themeShade="95"/>
        <w:sz w:val="22"/>
      </w:rPr>
    </w:tblStylePr>
  </w:style>
  <w:style w:type="table" w:styleId="787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cPr>
        <w:shd w:val="clear" w:color="ffffff" w:fill="f2dcdb" w:themeFill="accent2" w:themeFillTint="32"/>
      </w:tcPr>
    </w:tblStylePr>
    <w:tblStylePr w:type="band1Vert">
      <w:tcPr>
        <w:shd w:val="clear" w:color="ffffff" w:fill="f2dcdb" w:themeFill="accent2" w:themeFillTint="32"/>
      </w:tcPr>
    </w:tblStylePr>
    <w:tblStylePr w:type="band2Horz">
      <w:rPr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color w:val="404040" w:themeColor="accent2" w:themeTint="97" w:themeShade="95"/>
        <w:sz w:val="22"/>
      </w:rPr>
    </w:tblStylePr>
  </w:style>
  <w:style w:type="table" w:styleId="788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cPr>
        <w:shd w:val="clear" w:color="ffffff" w:fill="eaf0dd" w:themeFill="accent3" w:themeFillTint="34"/>
      </w:tcPr>
    </w:tblStylePr>
    <w:tblStylePr w:type="band1Vert">
      <w:tcPr>
        <w:shd w:val="clear" w:color="ffffff" w:fill="eaf0dd" w:themeFill="accent3" w:themeFillTint="34"/>
      </w:tcPr>
    </w:tblStylePr>
    <w:tblStylePr w:type="band2Horz">
      <w:rPr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color w:val="404040" w:themeColor="accent3" w:themeTint="FE" w:themeShade="95"/>
        <w:sz w:val="22"/>
      </w:rPr>
    </w:tblStylePr>
  </w:style>
  <w:style w:type="table" w:styleId="789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color w:val="404040" w:themeColor="accent4" w:themeTint="9A" w:themeShade="95"/>
        <w:sz w:val="22"/>
      </w:rPr>
    </w:tblStylePr>
  </w:style>
  <w:style w:type="table" w:styleId="790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color w:val="404040" w:themeColor="accent5" w:themeShade="95"/>
        <w:sz w:val="22"/>
      </w:rPr>
    </w:tblStylePr>
  </w:style>
  <w:style w:type="table" w:styleId="791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color w:val="404040" w:themeColor="accent5" w:themeShade="95"/>
        <w:sz w:val="22"/>
      </w:rPr>
    </w:tblStylePr>
  </w:style>
  <w:style w:type="table" w:styleId="792">
    <w:name w:val="Grid Table 7 Colorfu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</w:tblStylePr>
    <w:tblStylePr w:type="firstCol">
      <w:rPr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b/>
        <w:color w:val="3e70a3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e70a3" w:themeColor="accent1" w:themeTint="80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f2dcdb" w:themeFill="accent2" w:themeFillTint="32"/>
      </w:tcPr>
    </w:tblStylePr>
    <w:tblStylePr w:type="band1Vert"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b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cPr>
        <w:shd w:val="clear" w:color="ffffff" w:fill="eaf0dd" w:themeFill="accent3" w:themeFillTint="34"/>
      </w:tcPr>
    </w:tblStylePr>
    <w:tblStylePr w:type="band1Vert"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</w:tblStylePr>
    <w:tblStylePr w:type="firstCol">
      <w:rPr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b/>
        <w:color w:val="5c702f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5c702f" w:themeColor="accent3" w:themeTint="FE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b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b/>
        <w:color w:val="266777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66777" w:themeColor="accent5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</w:tblStylePr>
    <w:tblStylePr w:type="firstCol">
      <w:rPr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b/>
        <w:color w:val="b05307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05307" w:themeColor="accent6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List Table 1 Light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List Table 1 Light - Accent 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List Table 1 Light - Accent 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List Table 1 Light - Accent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List Table 1 Light - Accent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1 Light - Accent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List Table 1 Light - Accent 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807">
    <w:name w:val="List Table 2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cPr>
        <w:shd w:val="clear" w:color="ffffff" w:fill="d3e0ee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808">
    <w:name w:val="List Table 2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cPr>
        <w:shd w:val="clear" w:color="ffffff" w:fill="efd3d2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809">
    <w:name w:val="List Table 2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cPr>
        <w:shd w:val="clear" w:color="ffffff" w:fill="e6eed5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810">
    <w:name w:val="List Table 2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ffffff" w:fill="dfd8e7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811">
    <w:name w:val="List Table 2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ffffff" w:fill="d1eaf0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812">
    <w:name w:val="List Table 2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cPr>
        <w:shd w:val="clear" w:color="ffffff" w:fill="fce4d1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813">
    <w:name w:val="List Table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3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3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3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3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3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3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cPr>
        <w:shd w:val="clear" w:color="fffff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4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cPr>
        <w:shd w:val="clear" w:color="ffffff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4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cPr>
        <w:shd w:val="clear" w:color="ffffff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4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cPr>
        <w:shd w:val="clear" w:color="ffffff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4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ffffff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4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ffffff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4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cPr>
        <w:shd w:val="clear" w:color="ffffff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7f7f7f" w:themeFill="text1" w:themeFillTint="80"/>
        <w:tcBorders>
          <w:top w:val="single" w:color="000000" w:themeColor="tex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28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cPr>
        <w:shd w:val="clear" w:color="ffffff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29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cPr>
        <w:shd w:val="clear" w:color="ffffff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d99694" w:themeFill="accent2" w:themeFillTint="97"/>
        <w:tcBorders>
          <w:top w:val="single" w:color="000000" w:themeColor="accent2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30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cPr>
        <w:shd w:val="clear" w:color="ffffff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c3d69b" w:themeFill="accent3" w:themeFillTint="98"/>
        <w:tcBorders>
          <w:top w:val="single" w:color="000000" w:themeColor="accent3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31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cPr>
        <w:shd w:val="clear" w:color="ffffff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b2a1c6" w:themeFill="accent4" w:themeFillTint="9A"/>
        <w:tcBorders>
          <w:top w:val="single" w:color="000000" w:themeColor="accent4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32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cPr>
        <w:shd w:val="clear" w:color="ffffff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91cddc" w:themeFill="accent5" w:themeFillTint="9A"/>
        <w:tcBorders>
          <w:top w:val="single" w:color="000000" w:themeColor="accent5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33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cPr>
        <w:shd w:val="clear" w:color="ffffff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9bf90" w:themeFill="accent6" w:themeFillTint="98"/>
        <w:tcBorders>
          <w:top w:val="single" w:color="000000" w:themeColor="accent6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34">
    <w:name w:val="List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835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band2Horz">
      <w:rPr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6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band2Horz">
      <w:rPr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sz="4" w:space="0"/>
        </w:tcBorders>
      </w:tcPr>
    </w:tblStylePr>
  </w:style>
  <w:style w:type="table" w:styleId="837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band2Horz">
      <w:rPr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sz="4" w:space="0"/>
        </w:tcBorders>
      </w:tcPr>
    </w:tblStylePr>
  </w:style>
  <w:style w:type="table" w:styleId="838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sz="4" w:space="0"/>
        </w:tcBorders>
      </w:tcPr>
    </w:tblStylePr>
  </w:style>
  <w:style w:type="table" w:styleId="839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sz="4" w:space="0"/>
        </w:tcBorders>
      </w:tcPr>
    </w:tblStylePr>
  </w:style>
  <w:style w:type="table" w:styleId="840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band2Horz">
      <w:rPr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sz="4" w:space="0"/>
        </w:tcBorders>
      </w:tcPr>
    </w:tblStylePr>
  </w:style>
  <w:style w:type="table" w:styleId="841">
    <w:name w:val="List Table 7 Colorful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4a4a4a" w:themeColor="text1" w:themeTint="80" w:themeShade="95"/>
        <w:sz w:val="22"/>
      </w:rPr>
    </w:tblStylePr>
  </w:style>
  <w:style w:type="table" w:styleId="842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</w:tblStylePr>
    <w:tblStylePr w:type="firstCol">
      <w:rPr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i/>
        <w:color w:val="2a4b71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a4b71" w:themeColor="accent1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2a4b71" w:themeColor="accent1" w:themeShade="95"/>
        <w:sz w:val="22"/>
      </w:rPr>
    </w:tblStylePr>
  </w:style>
  <w:style w:type="table" w:styleId="843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i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9c3a37" w:themeColor="accent2" w:themeTint="97" w:themeShade="95"/>
        <w:sz w:val="22"/>
      </w:rPr>
    </w:tblStylePr>
  </w:style>
  <w:style w:type="table" w:styleId="844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</w:tblStylePr>
    <w:tblStylePr w:type="firstCol">
      <w:rPr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i/>
        <w:color w:val="7c983f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c983f" w:themeColor="accent3" w:themeTint="98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7c983f" w:themeColor="accent3" w:themeTint="98" w:themeShade="95"/>
        <w:sz w:val="22"/>
      </w:rPr>
    </w:tblStylePr>
  </w:style>
  <w:style w:type="table" w:styleId="845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i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664f82" w:themeColor="accent4" w:themeTint="9A" w:themeShade="95"/>
        <w:sz w:val="22"/>
      </w:rPr>
    </w:tblStylePr>
  </w:style>
  <w:style w:type="table" w:styleId="846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</w:tblStylePr>
    <w:tblStylePr w:type="firstCol">
      <w:rPr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i/>
        <w:color w:val="338aa0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338aa0" w:themeColor="accent5" w:themeTint="9A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338aa0" w:themeColor="accent5" w:themeTint="9A" w:themeShade="95"/>
        <w:sz w:val="22"/>
      </w:rPr>
    </w:tblStylePr>
  </w:style>
  <w:style w:type="table" w:styleId="847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</w:tblStylePr>
    <w:tblStylePr w:type="firstCol">
      <w:rPr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i/>
        <w:color w:val="d9680c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9680c" w:themeColor="accent6" w:themeTint="98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d9680c" w:themeColor="accent6" w:themeTint="98" w:themeShade="95"/>
        <w:sz w:val="22"/>
      </w:rPr>
    </w:tblStylePr>
  </w:style>
  <w:style w:type="table" w:styleId="848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2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cPr>
        <w:shd w:val="clear" w:color="ffffff" w:fill="7f7f7f" w:themeFill="text1" w:themeFillTint="80"/>
      </w:tcPr>
    </w:tblStylePr>
  </w:style>
  <w:style w:type="table" w:styleId="849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cPr>
        <w:shd w:val="clear" w:color="ffffff" w:fill="5d8dc2" w:themeFill="accent1" w:themeFillTint="EA"/>
      </w:tcPr>
    </w:tblStylePr>
  </w:style>
  <w:style w:type="table" w:styleId="850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cPr>
        <w:shd w:val="clear" w:color="ffffff" w:fill="d99694" w:themeFill="accent2" w:themeFillTint="97"/>
      </w:tcPr>
    </w:tblStylePr>
  </w:style>
  <w:style w:type="table" w:styleId="851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cPr>
        <w:shd w:val="clear" w:color="ffffff" w:fill="9bba59" w:themeFill="accent3" w:themeFillTint="FE"/>
      </w:tcPr>
    </w:tblStylePr>
  </w:style>
  <w:style w:type="table" w:styleId="852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cPr>
        <w:shd w:val="clear" w:color="ffffff" w:fill="b2a1c6" w:themeFill="accent4" w:themeFillTint="9A"/>
      </w:tcPr>
    </w:tblStylePr>
  </w:style>
  <w:style w:type="table" w:styleId="853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cPr>
        <w:shd w:val="clear" w:color="ffffff" w:fill="4bacc6" w:themeFill="accent5"/>
      </w:tcPr>
    </w:tblStylePr>
    <w:tblStylePr w:type="firstRow">
      <w:rPr>
        <w:color w:val="f2f2f2"/>
        <w:sz w:val="22"/>
      </w:rPr>
      <w:tcPr>
        <w:shd w:val="clear" w:color="ffffff" w:fill="4bacc6" w:themeFill="accent5"/>
      </w:tcPr>
    </w:tblStylePr>
    <w:tblStylePr w:type="lastCol">
      <w:rPr>
        <w:color w:val="f2f2f2"/>
        <w:sz w:val="22"/>
      </w:rPr>
      <w:tcPr>
        <w:shd w:val="clear" w:color="ffffff" w:fill="4bacc6" w:themeFill="accent5"/>
      </w:tcPr>
    </w:tblStylePr>
    <w:tblStylePr w:type="lastRow">
      <w:rPr>
        <w:color w:val="f2f2f2"/>
        <w:sz w:val="22"/>
      </w:rPr>
      <w:tcPr>
        <w:shd w:val="clear" w:color="ffffff" w:fill="4bacc6" w:themeFill="accent5"/>
      </w:tcPr>
    </w:tblStylePr>
  </w:style>
  <w:style w:type="table" w:styleId="854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cPr>
        <w:shd w:val="clear" w:color="ffffff" w:fill="f79646" w:themeFill="accent6"/>
      </w:tcPr>
    </w:tblStylePr>
    <w:tblStylePr w:type="firstRow">
      <w:rPr>
        <w:color w:val="f2f2f2"/>
        <w:sz w:val="22"/>
      </w:rPr>
      <w:tcPr>
        <w:shd w:val="clear" w:color="ffffff" w:fill="f79646" w:themeFill="accent6"/>
      </w:tcPr>
    </w:tblStylePr>
    <w:tblStylePr w:type="lastCol">
      <w:rPr>
        <w:color w:val="f2f2f2"/>
        <w:sz w:val="22"/>
      </w:rPr>
      <w:tcPr>
        <w:shd w:val="clear" w:color="ffffff" w:fill="f79646" w:themeFill="accent6"/>
      </w:tcPr>
    </w:tblStylePr>
    <w:tblStylePr w:type="lastRow">
      <w:rPr>
        <w:color w:val="f2f2f2"/>
        <w:sz w:val="22"/>
      </w:rPr>
      <w:tcPr>
        <w:shd w:val="clear" w:color="ffffff" w:fill="f79646" w:themeFill="accent6"/>
      </w:tcPr>
    </w:tblStylePr>
  </w:style>
  <w:style w:type="table" w:styleId="855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2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cPr>
        <w:shd w:val="clear" w:color="ffffff" w:fill="7f7f7f" w:themeFill="text1" w:themeFillTint="80"/>
      </w:tcPr>
    </w:tblStylePr>
  </w:style>
  <w:style w:type="table" w:styleId="856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cPr>
        <w:shd w:val="clear" w:color="ffffff" w:fill="5d8dc2" w:themeFill="accent1" w:themeFillTint="EA"/>
      </w:tcPr>
    </w:tblStylePr>
  </w:style>
  <w:style w:type="table" w:styleId="857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cPr>
        <w:shd w:val="clear" w:color="ffffff" w:fill="d99694" w:themeFill="accent2" w:themeFillTint="97"/>
      </w:tcPr>
    </w:tblStylePr>
  </w:style>
  <w:style w:type="table" w:styleId="858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cPr>
        <w:shd w:val="clear" w:color="ffffff" w:fill="9bba59" w:themeFill="accent3" w:themeFillTint="FE"/>
      </w:tcPr>
    </w:tblStylePr>
  </w:style>
  <w:style w:type="table" w:styleId="859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cPr>
        <w:shd w:val="clear" w:color="ffffff" w:fill="b2a1c6" w:themeFill="accent4" w:themeFillTint="9A"/>
      </w:tcPr>
    </w:tblStylePr>
  </w:style>
  <w:style w:type="table" w:styleId="860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cPr>
        <w:shd w:val="clear" w:color="ffffff" w:fill="4bacc6" w:themeFill="accent5"/>
      </w:tcPr>
    </w:tblStylePr>
    <w:tblStylePr w:type="firstRow">
      <w:rPr>
        <w:color w:val="f2f2f2"/>
        <w:sz w:val="22"/>
      </w:rPr>
      <w:tcPr>
        <w:shd w:val="clear" w:color="ffffff" w:fill="4bacc6" w:themeFill="accent5"/>
      </w:tcPr>
    </w:tblStylePr>
    <w:tblStylePr w:type="lastCol">
      <w:rPr>
        <w:color w:val="f2f2f2"/>
        <w:sz w:val="22"/>
      </w:rPr>
      <w:tcPr>
        <w:shd w:val="clear" w:color="ffffff" w:fill="4bacc6" w:themeFill="accent5"/>
      </w:tcPr>
    </w:tblStylePr>
    <w:tblStylePr w:type="lastRow">
      <w:rPr>
        <w:color w:val="f2f2f2"/>
        <w:sz w:val="22"/>
      </w:rPr>
      <w:tcPr>
        <w:shd w:val="clear" w:color="ffffff" w:fill="4bacc6" w:themeFill="accent5"/>
      </w:tcPr>
    </w:tblStylePr>
  </w:style>
  <w:style w:type="table" w:styleId="861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cPr>
        <w:shd w:val="clear" w:color="ffffff" w:fill="f79646" w:themeFill="accent6"/>
      </w:tcPr>
    </w:tblStylePr>
    <w:tblStylePr w:type="firstRow">
      <w:rPr>
        <w:color w:val="f2f2f2"/>
        <w:sz w:val="22"/>
      </w:rPr>
      <w:tcPr>
        <w:shd w:val="clear" w:color="ffffff" w:fill="f79646" w:themeFill="accent6"/>
      </w:tcPr>
    </w:tblStylePr>
    <w:tblStylePr w:type="lastCol">
      <w:rPr>
        <w:color w:val="f2f2f2"/>
        <w:sz w:val="22"/>
      </w:rPr>
      <w:tcPr>
        <w:shd w:val="clear" w:color="ffffff" w:fill="f79646" w:themeFill="accent6"/>
      </w:tcPr>
    </w:tblStylePr>
    <w:tblStylePr w:type="lastRow">
      <w:rPr>
        <w:color w:val="f2f2f2"/>
        <w:sz w:val="22"/>
      </w:rPr>
      <w:tcPr>
        <w:shd w:val="clear" w:color="ffffff" w:fill="f79646" w:themeFill="accent6"/>
      </w:tcPr>
    </w:tblStylePr>
  </w:style>
  <w:style w:type="table" w:styleId="862">
    <w:name w:val="Bordered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863">
    <w:name w:val="Bordered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4">
    <w:name w:val="Bordered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2" w:sz="12" w:space="0"/>
        </w:tcBorders>
      </w:tcPr>
    </w:tblStylePr>
  </w:style>
  <w:style w:type="table" w:styleId="865">
    <w:name w:val="Bordered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3" w:sz="12" w:space="0"/>
        </w:tcBorders>
      </w:tcPr>
    </w:tblStylePr>
  </w:style>
  <w:style w:type="table" w:styleId="866">
    <w:name w:val="Bordered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4" w:sz="12" w:space="0"/>
        </w:tcBorders>
      </w:tcPr>
    </w:tblStylePr>
  </w:style>
  <w:style w:type="table" w:styleId="867">
    <w:name w:val="Bordered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5" w:sz="12" w:space="0"/>
        </w:tcBorders>
      </w:tcPr>
    </w:tblStylePr>
  </w:style>
  <w:style w:type="table" w:styleId="868">
    <w:name w:val="Bordered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6" w:sz="12" w:space="0"/>
        </w:tcBorders>
      </w:tcPr>
    </w:tblStylePr>
  </w:style>
  <w:style w:type="table" w:styleId="86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A51AD5-8D63-48E2-BADF-82008E6D01EF}"/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dc:language>ru-RU</dc:language>
  <cp:revision>11</cp:revision>
  <dcterms:created xsi:type="dcterms:W3CDTF">2023-11-01T04:51:00Z</dcterms:created>
  <dcterms:modified xsi:type="dcterms:W3CDTF">2025-03-11T07:15:55Z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A5D1910B695D4F18B6E61E6E0199B545_13</vt:lpwstr>
  </property>
  <property fmtid="{D5CDD505-2E9C-101B-9397-08002B2CF9AE}" pid="3" name="KSOProductBuildVer">
    <vt:lpwstr>1049-12.2.0.13266</vt:lpwstr>
  </property>
</Properties>
</file>